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946" w:rsidRPr="00863946" w:rsidRDefault="00863946" w:rsidP="00863946">
      <w:pPr>
        <w:pBdr>
          <w:bottom w:val="single" w:sz="2" w:space="3" w:color="808080"/>
        </w:pBdr>
        <w:spacing w:before="450" w:after="225" w:line="312" w:lineRule="atLeast"/>
        <w:ind w:left="300" w:right="150"/>
        <w:outlineLvl w:val="0"/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</w:pPr>
      <w:r w:rsidRPr="00863946">
        <w:rPr>
          <w:rFonts w:ascii="Times New Roman" w:eastAsia="Times New Roman" w:hAnsi="Times New Roman" w:cs="Times New Roman"/>
          <w:color w:val="000000"/>
          <w:kern w:val="36"/>
          <w:sz w:val="45"/>
          <w:szCs w:val="45"/>
          <w:lang w:eastAsia="ru-RU"/>
        </w:rPr>
        <w:t>Типовая технологическая карта (ТТК) производство работ по монтажу блоков фундаментов стаканного типа</w:t>
      </w:r>
    </w:p>
    <w:p w:rsidR="00863946" w:rsidRPr="00863946" w:rsidRDefault="00863946" w:rsidP="00863946">
      <w:pPr>
        <w:spacing w:after="150" w:line="36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4" w:tooltip="Финансы и банковские услуги" w:history="1">
        <w:r w:rsidRPr="00863946">
          <w:rPr>
            <w:rFonts w:ascii="Tahoma" w:eastAsia="Times New Roman" w:hAnsi="Tahoma" w:cs="Tahoma"/>
            <w:color w:val="778899"/>
            <w:sz w:val="18"/>
            <w:szCs w:val="18"/>
            <w:u w:val="single"/>
            <w:shd w:val="clear" w:color="auto" w:fill="FFFFFF"/>
            <w:lang w:eastAsia="ru-RU"/>
          </w:rPr>
          <w:t>Финансы и банковские услуги</w:t>
        </w:r>
      </w:hyperlink>
      <w:r w:rsidRPr="0086394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r w:rsidRPr="00863946">
        <w:rPr>
          <w:rFonts w:ascii="Tahoma" w:eastAsia="Times New Roman" w:hAnsi="Tahoma" w:cs="Tahoma"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47625" cy="123825"/>
            <wp:effectExtent l="0" t="0" r="9525" b="9525"/>
            <wp:docPr id="20" name="Рисунок 20" descr="https://pandia.org/pics/bulletst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ndia.org/pics/bulletstar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hyperlink r:id="rId6" w:tooltip="Оборудование" w:history="1">
        <w:r w:rsidRPr="00863946">
          <w:rPr>
            <w:rFonts w:ascii="Tahoma" w:eastAsia="Times New Roman" w:hAnsi="Tahoma" w:cs="Tahoma"/>
            <w:color w:val="778899"/>
            <w:sz w:val="18"/>
            <w:szCs w:val="18"/>
            <w:u w:val="single"/>
            <w:shd w:val="clear" w:color="auto" w:fill="FFFFFF"/>
            <w:lang w:eastAsia="ru-RU"/>
          </w:rPr>
          <w:t>Оборудование</w:t>
        </w:r>
      </w:hyperlink>
      <w:r w:rsidRPr="0086394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r w:rsidRPr="00863946">
        <w:rPr>
          <w:rFonts w:ascii="Tahoma" w:eastAsia="Times New Roman" w:hAnsi="Tahoma" w:cs="Tahoma"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47625" cy="123825"/>
            <wp:effectExtent l="0" t="0" r="9525" b="9525"/>
            <wp:docPr id="19" name="Рисунок 19" descr="https://pandia.org/pics/bulletst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andia.org/pics/bulletstar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hyperlink r:id="rId7" w:tooltip="Производство" w:history="1">
        <w:r w:rsidRPr="00863946">
          <w:rPr>
            <w:rFonts w:ascii="Tahoma" w:eastAsia="Times New Roman" w:hAnsi="Tahoma" w:cs="Tahoma"/>
            <w:color w:val="778899"/>
            <w:sz w:val="18"/>
            <w:szCs w:val="18"/>
            <w:u w:val="single"/>
            <w:shd w:val="clear" w:color="auto" w:fill="FFFFFF"/>
            <w:lang w:eastAsia="ru-RU"/>
          </w:rPr>
          <w:t>Производство</w:t>
        </w:r>
      </w:hyperlink>
      <w:r w:rsidRPr="0086394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r w:rsidRPr="00863946">
        <w:rPr>
          <w:rFonts w:ascii="Tahoma" w:eastAsia="Times New Roman" w:hAnsi="Tahoma" w:cs="Tahoma"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47625" cy="123825"/>
            <wp:effectExtent l="0" t="0" r="9525" b="9525"/>
            <wp:docPr id="18" name="Рисунок 18" descr="https://pandia.org/pics/bulletst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andia.org/pics/bulletstar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hyperlink r:id="rId8" w:tooltip="Фундаментные блоки" w:history="1">
        <w:r w:rsidRPr="00863946">
          <w:rPr>
            <w:rFonts w:ascii="Tahoma" w:eastAsia="Times New Roman" w:hAnsi="Tahoma" w:cs="Tahoma"/>
            <w:color w:val="778899"/>
            <w:sz w:val="18"/>
            <w:szCs w:val="18"/>
            <w:u w:val="single"/>
            <w:shd w:val="clear" w:color="auto" w:fill="FFFFFF"/>
            <w:lang w:eastAsia="ru-RU"/>
          </w:rPr>
          <w:t>Фундаментные блоки</w:t>
        </w:r>
      </w:hyperlink>
    </w:p>
    <w:p w:rsidR="00863946" w:rsidRPr="00863946" w:rsidRDefault="00863946" w:rsidP="00863946">
      <w:pPr>
        <w:spacing w:after="0"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z w:val="23"/>
          <w:szCs w:val="23"/>
          <w:lang w:eastAsia="ru-RU"/>
        </w:rPr>
        <w:br/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ТИПОВАЯ ТЕХНОЛОГИЧЕСКАЯ КАРТА (ТТК)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ПРОИЗВОДСТВО РАБОТ ПО МОНТАЖУ БЛОКОВ ФУНДАМЕНТОВ СТАКАННОГО ТИПА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1. ОБЛАСТЬ ПРИМЕНЕНИЯ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1.1. Типовая технологическая карта (именуемая далее по тексту ТТК) разработана на комплекс работ по монтажу блоков фундаментов стаканного типа промышленных зданий.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1.2. Типовая технологическая карта предназначена для использования при разработке Проектов производства работ (ППР), Проектов организации строительства (ПОС), другой организационно-технологической документации, а также с целью ознакомления рабочих и инженерно-технических работников с правилами производства </w:t>
      </w:r>
      <w:hyperlink r:id="rId9" w:tooltip="Монтажные работы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монтажных работ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1.3. Цель создания представленной ТТК - показать технологическую последовательность строительных процессов и монтажных работ, состав и содержание ТТК, примеры заполнения необходимых таблиц и графиков, оказание помощи строителям и проектировщикам при разработке технологической документации.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1.4. На базе ТТК разрабатываются Рабочие технологические карты, входящие в состав Проекта производства работ, на выполнение отдельных видов строительно-монтажных и специальных строительных процессов, продукцией которых являются законченные конструктивные элементы здания или сооружения, технологическое оборудование, а также на производство отдельных видов работ.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При привязке Типовой технологической карты к конкретному объекту и условиям строительства уточняются схемы производства, объемы работ, затраты труда, средства механизации, материалы, оборудование и т. п.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1.5. Для разработки технологических карт в качестве исходных данных и документов необходимы: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рабочие чертежи;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 </w:t>
      </w:r>
      <w:hyperlink r:id="rId10" w:tooltip="Строительные нормы и правила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строительные нормы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и правила (СНиП, СН, ВСН, СП);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инструкции, стандарты, заводские инструкции и технические условия (ТУ) на монтаж, пуск и наладку оборудования;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единые нормы и расценки на </w:t>
      </w:r>
      <w:hyperlink r:id="rId11" w:tooltip="Строительные работы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строительно-монтажные работы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(ЕНиР, ГЭСН-2001);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производственные нормы расхода материалов (НПРМ);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местные прогрессивные нормы и расценки, карты организации труда и трудовых процессов.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1.6. Рабочие технологические карты рассматриваются и утверждаются в составе ППР руководителем Генеральной подрядной </w:t>
      </w:r>
      <w:hyperlink r:id="rId12" w:tooltip="Строительные организации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строительно-монтажной организации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по согласованию с организацией Заказчика, Технического надзора Заказчика и организациями, в ведении которых будет находиться эксплуатация данного здания, сооружения.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1.7. Применение ТТК способствует улучшению организации производства, повышению производительности труда и его научной организации, снижению себестоимости, улучшению качества и сокращению продолжительности строительства, безопасному </w:t>
      </w:r>
      <w:hyperlink r:id="rId13" w:tooltip="Выполнение работ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выполнению работ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, организации ритмичной работы, рациональному использованию трудовых ресурсов и машин, а также сокращению сроков разработки ППР и унификации технологических решений.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1.8. В состав работ, последовательно выполняемых, при монтаже фундаментов входят: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геодезическая разбивка местоположения фундаментов;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подготовка основания под монтаж фундаментов;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монтаж блоков фундаментов; </w:t>
      </w:r>
    </w:p>
    <w:p w:rsidR="00863946" w:rsidRPr="00863946" w:rsidRDefault="00863946" w:rsidP="00863946">
      <w:pPr>
        <w:spacing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  <w:hyperlink r:id="rId14" w:history="1">
        <w:r w:rsidRPr="00863946">
          <w:rPr>
            <w:rFonts w:ascii="Arial" w:eastAsia="Times New Roman" w:hAnsi="Arial" w:cs="Arial"/>
            <w:b/>
            <w:bCs/>
            <w:color w:val="216FDB"/>
            <w:spacing w:val="2"/>
            <w:sz w:val="24"/>
            <w:szCs w:val="24"/>
            <w:u w:val="single"/>
            <w:bdr w:val="single" w:sz="6" w:space="9" w:color="FF9000" w:frame="1"/>
            <w:shd w:val="clear" w:color="auto" w:fill="FF9000"/>
            <w:lang w:eastAsia="ru-RU"/>
          </w:rPr>
          <w:t>Канал спокойной музыки</w:t>
        </w:r>
      </w:hyperlink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- </w:t>
      </w:r>
      <w:hyperlink r:id="rId15" w:tooltip="Выверка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выверка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и закрепление фундаментов в проектном положении.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1.9. Работы следует выполнять руководствуясь требованиями следующих нормативных документов: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СНиП 3.01.01-85*. Организация строительного производства;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СНиП 3.03.01-87. Несущие и ограждающие конструкции;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СНиП 12-03-2001. Безопасность труда в строительстве. Часть 1. Общие требования;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СНиП 12-04-2002. Безопасность труда в строительстве. Часть 2. Строительное производство.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 ОРГАНИЗАЦИЯ И ТЕХНОЛОГИЯ ВЫПОЛНЕНИЯ РАБОТ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2.1. В соответствии со СНиП 3.01.01-85* "Организация строительного производства" до начала выполнения строительно-монтажных (в том числе подготовительных) работ на объекте Генподрядчик обязан получить в установленном порядке разрешение от Заказчика на выполнение монтажных работ. Основанием для начала работ может служить Акт промежуточной приемки ответственных конструкций отрытого котлована под фундаменты.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2.2. Установку блоков фундаментов осуществляют в соответствии с требованиями СНиП, относительно разбивочных осей по двум взаимно перпендикулярным направлениям.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2.3. До начала монтажа фундаментов </w:t>
      </w:r>
      <w:hyperlink r:id="rId16" w:tooltip="Генеральный подрядчик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генеральным подрядчиком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должны быть полностью выполнены все подготовительные работы, включая: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строительство временных дорог и подъездов;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отрыт котлован под фундаменты;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определены и закреплены разбивочные оси здания;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установлены реперы;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отобраны конструкции, прошедшие входной контроль;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- завезены и разложены в зоне работы крана требуемые конструкции;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спланированы и подготовлены площадки для складирования сборных конструкций;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доставлены в зону монтажа необходимые монтажные средства, приспособления и инструменты.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Приемка объекта под монтаж должна производиться работниками монтажной организации по акту.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2.4. Складируют блоки фундаментов на открытых, спланированных площадках с покрытием из щебня или песка (Н = 5+10 см) в штабелях, общей высотой до 2,5 м. Прокладки между блоками укладываются одна над другой строго по вертикали, иначе в изделиях образуются трещины и они могут разрушиться. Сечение прокладок и подкладок обычно квадратное, со сторонами не менее 25 см. Размеры подбирают с таким расчетом, чтобы вышележащие блоки не опирались на выступающие части нижележащих.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Зоны складирования разделяют сквозными проходами шириной не менее 1 м через каждые два штабеля в продольном направлении и через 25 м в поперечном. Для прохода к торцам изделий между штабелями устраивают разрывы, равные 0,7 м.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2.5. Перед монтажом блоков фундаментов необходимо выполнить следующие работы: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разбить места их установки;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нанести по четырум граням на уровне верхней плоскости фундаментов риски установочных осей в соответствии с проектом;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нанести риски установочных продольных осей на боковых гранях на уровне низа </w:t>
      </w:r>
      <w:hyperlink r:id="rId17" w:tooltip="Фундаментные блоки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фундаментного блока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2.6. Для разбивки мест установки фундаментов по периметру здания цеха или только по его углам устанавливают обноску 1, натягивают проволоку 3, обозначающую положение осей 4, и с помощью отвесов 5 переносят точки их пересечения на дно котлована, где фиксируют колышками 6, забитыми в грунт (смотри рис.1).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lastRenderedPageBreak/>
        <w:drawing>
          <wp:inline distT="0" distB="0" distL="0" distR="0">
            <wp:extent cx="4495800" cy="2676525"/>
            <wp:effectExtent l="0" t="0" r="0" b="9525"/>
            <wp:docPr id="17" name="Рисунок 17" descr="https://pandia.org/text/81/116/images/img1_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andia.org/text/81/116/images/img1_21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Рис.1. Геодезическая разбивка мест установки фундаментов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1 - обноска; 2, 8 - риска; 3 - проволока; 4 - положение разбивочных осей на обноске; 5 - отвес; 6 - колышки; 7 - фундамент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От точек отмеряют проектное положение наружной грани блоков. Дополнительные и промежуточные оси размечают с помощью металлической рулетки (смотри рис.2).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3781425" cy="3086100"/>
            <wp:effectExtent l="0" t="0" r="9525" b="0"/>
            <wp:docPr id="16" name="Рисунок 16" descr="https://pandia.org/text/81/116/images/img2_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andia.org/text/81/116/images/img2_12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Рис.2. Разбивка граней фундаментных блоков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 xml:space="preserve">2.7. На фундаментах стаканного типа определяют середину боковых граней стакана и наносят осевые риски на верхнюю грань. Риски наносятся карандашом или </w:t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маркером. При опускании фундаментного блока на основание контролируют по рискам его положение.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2.8. Проектное положение отметок основания устанавливают с помощью нивелира. Чтобы блоки фундаментов не свисали с песчаной подушки, ширину ее делают на 200-300 мм больше размеров подошвы фундаментов.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Основание, подготовленное к монтажу фундамента, должно быть принято по акту освидетельствования скрытых работ.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2.9. Эффективность монтажа фундаментов в значительной мере зависит от применяемых монтажных кранов. Выбор крана для монтажа зависит от геометрических размеров, массы и расположения монтируемых блоков, характеристики монтажной площадки, объема и продолжительности монтажных работ, технических и эксплуатационных характеристик крана.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Целесообразность монтажа конструкций здания тем или иным краном устанавливают согласно технологической схеме монтажа с учетом обеспечения подъема максимально возможного количества монтируемых конструкций с одной стоянки при минимальном количестве перестановок крана. При выборе крана также определяют путь движения по строительной площадке и места его стоянок (смотри рис.3).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6934200" cy="2752725"/>
            <wp:effectExtent l="0" t="0" r="0" b="9525"/>
            <wp:docPr id="15" name="Рисунок 15" descr="https://pandia.org/text/81/116/images/img3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andia.org/text/81/116/images/img3_8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Рис.3. Определение основных характеристик крана графическим методом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Ш - шаг; П - величина пролета; d</w:t>
      </w: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333375" cy="238125"/>
            <wp:effectExtent l="0" t="0" r="9525" b="9525"/>
            <wp:docPr id="14" name="Рисунок 14" descr="https://pandia.org/text/81/116/images/img4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andia.org/text/81/116/images/img4_8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. - длина смещения крана;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I</w:t>
      </w: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314325" cy="238125"/>
            <wp:effectExtent l="0" t="0" r="9525" b="9525"/>
            <wp:docPr id="13" name="Рисунок 13" descr="https://pandia.org/text/81/116/images/img5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andia.org/text/81/116/images/img5_4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- расстояние от опоры до бровки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2.10. Монтируемые конструкции характеризуются монтажной массой, монтажной высотой и требуемым вылетом стрелы. Для монтажа фундаментных блоков используют самоходные стреловые краны. Выбор монтажного крана производят путем нахождения трех основных характеристик: требуемой высоты подъема крюка (монтажная высота), грузоподъемности (монтажная масса) и вылета стрелы. Для монтажа выбираем автомобильный кран грузоподъёмностью 25 тонн на базе автомобиля КамАЗ марки КС-55713-4. Грузоподъемность крана на заданной высоте и вылете грузового крюка находят по формуле: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904875" cy="228600"/>
            <wp:effectExtent l="0" t="0" r="9525" b="0"/>
            <wp:docPr id="12" name="Рисунок 12" descr="https://pandia.org/text/81/116/images/img6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andia.org/text/81/116/images/img6_4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,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где </w:t>
      </w: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200025" cy="228600"/>
            <wp:effectExtent l="0" t="0" r="9525" b="0"/>
            <wp:docPr id="11" name="Рисунок 11" descr="https://pandia.org/text/81/116/images/img7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andia.org/text/81/116/images/img7_5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масса монтируемого элемента, т;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219075" cy="228600"/>
            <wp:effectExtent l="0" t="0" r="9525" b="0"/>
            <wp:docPr id="10" name="Рисунок 10" descr="https://pandia.org/text/81/116/images/img8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andia.org/text/81/116/images/img8_2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масса </w:t>
      </w:r>
      <w:hyperlink r:id="rId26" w:tooltip="Такелажные услуги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такелажной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оснастки (стропы траверсы, захваты и т. п.).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Грузовые характеристики крана приведены на графике (смотри рис.4).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lastRenderedPageBreak/>
        <w:drawing>
          <wp:inline distT="0" distB="0" distL="0" distR="0">
            <wp:extent cx="7820025" cy="5848350"/>
            <wp:effectExtent l="0" t="0" r="9525" b="0"/>
            <wp:docPr id="9" name="Рисунок 9" descr="https://pandia.org/text/81/116/images/img9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andia.org/text/81/116/images/img9_2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0025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Рис.4. График грузоподъемности крана в зависимости от наличия и вылета стрелы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2.11. Фундаментные блоки устанавливают на выровненный до проектной отметки слой песка сразу в проектное положение, чтобы избежать нарушения поверхностного слоя основания. Установка блоков фундаментов на покрытые водой или снегом основания не допускается. Стаканы фундаментов и опорные поверхности должны быть защищены от загрязнения.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 xml:space="preserve">2.12. Технология монтажа. Устанавливает фундаментный блок на подготовленное основание звено монтажников в составе трех человек. Монтажники 4-го и 3-го разрядов, находясь в котловане, очищают и выравнивают основание под фундамент. В это время монтажник 2-го разряда готовит фундамент к укладке, проверяет размеры стакана и монтажные плети, а при необходимости выправляет их ломом или молотком. Затем монтажник 3-го разряда, закрепив на блоке четырехветвевой строп, отходит на безопасное расстояние, подает команду </w:t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машинисту крана для предварительного подъема блока на 0,2-0,3 м над землей. Убедившись в надежности строповки, подает команду крановщику к подъему (смотри рис.5). Поднятый блок осматривает и очищает (его нижнюю плоскость) от налипшего грунта. Затем крановщик производит перемещение блока к месту его установки. На высоте 0,2-0,3 м над основанием двое других рабочих принимают блок, центрируют его по рискам на боковых гранях и по колышкам на основании, а затем плавно опускают на место. При натянутых стропах монтажники рихтуют его ломиками, совмещая риски на блоке с ориентирами на основании. Точно установив блок звеньевой подает сигнал ослабить стропы, после чего их снимают. Кран перемещается по середине пролета здания и с одной стоянки устанавливает несколько элементов (смотри рис.6).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3048000" cy="3762375"/>
            <wp:effectExtent l="0" t="0" r="0" b="9525"/>
            <wp:docPr id="8" name="Рисунок 8" descr="https://pandia.org/text/81/116/images/img10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andia.org/text/81/116/images/img10_2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Рис.5. Схема строповки фундаментного блока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lastRenderedPageBreak/>
        <w:drawing>
          <wp:inline distT="0" distB="0" distL="0" distR="0">
            <wp:extent cx="8372475" cy="3486150"/>
            <wp:effectExtent l="0" t="0" r="9525" b="0"/>
            <wp:docPr id="7" name="Рисунок 7" descr="https://pandia.org/text/81/116/images/img11_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andia.org/text/81/116/images/img11_0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247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Рис.6. Схема монтажа фундаментов </w:t>
      </w:r>
      <w:hyperlink r:id="rId30" w:tooltip="Краны автомобильные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автокраном</w:t>
        </w:r>
      </w:hyperlink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Ст 1 - стоянки крана; 1-14 - последовательность монтажа фундаментов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2.13. Положение фундаментного блока по высоте выверяют с помощью нивелира, контролируя отметку дна стакана. Положение блока в плане проверяют при неснятых стропах путем совмещения рисок (установочных и разбивочных осей) по двум взаимно перпендикулярным осям, небольшое отклонение устраняют, передвигая блок монтажным ломиком. По окончании монтажа фундаментных блоков проводят геодезическую съемку их положения - высотную и в плане. По результатам съемки составляют исполнительную схему, на которой указывают возможное смещение блоков (смотри рис.7).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lastRenderedPageBreak/>
        <w:drawing>
          <wp:inline distT="0" distB="0" distL="0" distR="0">
            <wp:extent cx="7153275" cy="5372100"/>
            <wp:effectExtent l="0" t="0" r="9525" b="0"/>
            <wp:docPr id="6" name="Рисунок 6" descr="https://pandia.org/text/81/116/images/img12_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pandia.org/text/81/116/images/img12_0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275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Рис.7. Исполнительная схема проверки установленных фундаментов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3. ТРЕБОВАНИЯ К КАЧЕСТВУ И ПРИЕМКЕ РАБОТ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3.1. Контроль и оценку качества работ при монтаже колонн выполняют в соответствии с требованиями нормативных документов: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СНиП 3.01.01-85*. Организация строительного производства;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СНиП 3.03.01-87. Несущие и ограждающие конструкции.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 xml:space="preserve">3.2. С целью обеспечения необходимого качества монтажа колонн монтажно-сборочные работы должны подвергаться контролю на всех стадиях их выполнения. Производственный контроль подразделяется на входной, операционный (технологический), инспекционный и приемочный. Контроль качества выполняемых работ должен осуществляться специалистами или специальными службами, </w:t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оснащенными техническими средствами, обеспечивающими необходимую достоверность и полноту контроля и возлагается на руководителя производственного подразделения (прораба, мастера), выполняющего монтажные работы.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3.3. Фундаментные блоки, поступающие на объект, должны отвечать требованиям соответствующих стандартов, технических условий на их изготовление и рабочих чертежей.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До проведения монтажных работ фундаментные блоки, поступившие на объект, должны быть подвергнуты входному контролю. Количество изделий и материалов, подлежащих входному контролю, должно соответствовать нормам, приведенным в технических условиях и стандартах.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Входной контроль проводится с целью выявления отклонений от этих требований. Входной контроль поступающих блоков осуществляется внешним осмотром и путем проверки их основных геометрических размеров, наличия закладных деталей и строповочных петель. Строповочные отверстия должны быть очищены от бетона. Каждое изделие должно иметь маркировку, выполненную несмываемой краской.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Фундаментные блоки, поступившие на объект, должны иметь сопроводительный документ (паспорт), в котором указываются наименование конструкции, ее марка, масса, дата изготовления. Паспорт является документом, подтверждающим соответствие конструкций рабочим чертежам, действующим ГОСТам или ТУ.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Результаты входного контроля оформляются Актом и заносятся в Журнал учета входного контроля материалов и конструкций.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3.4. В процессе монтажа необходимо проводить операционный контроль качества работ. Это позволит своевременно выявить дефекты и принять меры по их устранению и предупреждению. Контроль проводится под руководством мастера, прораба в соответствии со Схемой операционного контроля качества монтажа фундаментов.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При операционном (технологическом) контроле надлежит проверять соответствие выполнения основных производственных операций по монтажу требованиям, установленным строительными нормами и правилами, рабочим проектом и нормативными документами.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Результаты операционного контроля должны быть зарегистрированы в Журнале работ по монтажу строительных конструкций.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3.5. По окончанию монтажа фундаментов выполненные работы принимают по акту, к которому прилагают: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журнал работ по монтажу строительных конструкций;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акты приемки скрытых работ;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акты промежуточной приемки смонтированных фундаментов;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исполнительные схемы инструментальной проверки смонтированных фундаментов с нанесением на них отклонений от проекта, допущенных в процессе монтажа;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паспорта на фундаментные блоки.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3.6. При инспекционном контроле надлежит проверять качество монтажных работ выборочно по усмотрению заказчика или генерального подрядчика с целью проверки эффективности ранее проведенного производственного контроля. Этот вид контроля может быть проведен на любой стадии монтажных работ.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3.7. Результаты контроля качества, осуществляемого техническим надзором заказчика, </w:t>
      </w:r>
      <w:hyperlink r:id="rId32" w:tooltip="Авторский надзор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авторским надзором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, инспекционным контролем, и замечания лиц, контролирующих производство и качество работ, должны быть занесены в Журнал работ по монтажу строительных конструкций (Рекомендуемая форма приведена в Приложении 1*, СНиП 3.03.01-87) и фиксируются также в Общем журнале работ (Рекомендуемая форма приведена в Приложении 1*, СНиП 3.01.01-85*). Вся приемо-сдаточная документация должна соответствовать требованиям СНиП 3.01.01-85*.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3.8. Качество производства работ обеспечивается выполнением требований к соблюдению необходимой технологической последовательности при выполнении взаимосвязанных работ и техническим контролем за ходом работ, изложенным в Проекте организации строительства и Проекте производства работ, а также в Схеме операционного контроля качества работ.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Контроль качества монтажа ведут с момента поступления конструкций на строительную площадку и заканчивают при сдаче объекта в эксплуатацию.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3.9. Пример заполнения Схемы контроля качества монтажных работ приведен в таблице 1.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Таблица 1</w:t>
      </w:r>
    </w:p>
    <w:p w:rsidR="00863946" w:rsidRPr="00863946" w:rsidRDefault="00863946" w:rsidP="00863946">
      <w:pPr>
        <w:spacing w:after="0"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8"/>
        <w:gridCol w:w="2952"/>
        <w:gridCol w:w="1305"/>
        <w:gridCol w:w="1490"/>
        <w:gridCol w:w="1540"/>
      </w:tblGrid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Наименование операций, </w:t>
            </w: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подлежащих контролю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Предмет, состав и объем проводимого контроля,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предельное отклонение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Способы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Время проведения контроля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Кто контролирует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Устройство песчаного основания под блоки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Отклонение выравнивающего слоя песка от проектного не должен превышать минус 15 мм.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нивелир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До монтажа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Прораб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Монтаж фундаментов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Отклонение отметок дна стаканов - 20 мм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Смещение осей блоков относительно разбивочных осей 10 мм.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нивелир, теодолит, рулетка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Во время монтажа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-"-</w:t>
            </w:r>
          </w:p>
        </w:tc>
      </w:tr>
    </w:tbl>
    <w:p w:rsidR="00863946" w:rsidRPr="00863946" w:rsidRDefault="00863946" w:rsidP="00863946">
      <w:pPr>
        <w:spacing w:after="0"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3.10. На объекте строительства должен вестись Общий журнал работ, Журнал авторского надзора проектной организации и Журнал работ по монтажу строительных конструкций, Журнал геодезических работ.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3552825" cy="2819400"/>
            <wp:effectExtent l="0" t="0" r="9525" b="0"/>
            <wp:docPr id="5" name="Рисунок 5" descr="https://pandia.org/text/81/116/images/img13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andia.org/text/81/116/images/img13_1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Рис.8. Предельные отклонения при установке фундаментов стаканного типа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4. КАЛЬКУЛЯЦИЯ ЗАТРАТ ТРУДА И МАШИННОГО ВРЕМЕНИ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4.1. Пример составления калькуляции затрат труда и машинного времени на производство монтажных работ приведен в таблице 2.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  Таблица 2</w:t>
      </w:r>
    </w:p>
    <w:p w:rsidR="00863946" w:rsidRPr="00863946" w:rsidRDefault="00863946" w:rsidP="00863946">
      <w:pPr>
        <w:spacing w:after="0"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480"/>
        <w:gridCol w:w="2658"/>
        <w:gridCol w:w="666"/>
        <w:gridCol w:w="723"/>
        <w:gridCol w:w="1142"/>
        <w:gridCol w:w="946"/>
        <w:gridCol w:w="585"/>
        <w:gridCol w:w="585"/>
      </w:tblGrid>
      <w:tr w:rsidR="00863946" w:rsidRPr="00863946" w:rsidTr="00863946">
        <w:trPr>
          <w:gridAfter w:val="2"/>
        </w:trPr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N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Обоснование,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шифр ЕНиР,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ГЭСН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Наименование работ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Ед.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изм.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Объем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</w:t>
            </w:r>
            <w:r w:rsidRPr="00863946">
              <w:rPr>
                <w:rFonts w:ascii="Times New Roman" w:eastAsia="Times New Roman" w:hAnsi="Times New Roman" w:cs="Times New Roman"/>
                <w:noProof/>
                <w:spacing w:val="3"/>
                <w:sz w:val="24"/>
                <w:szCs w:val="24"/>
                <w:lang w:eastAsia="ru-RU"/>
              </w:rPr>
              <w:drawing>
                <wp:inline distT="0" distB="0" distL="0" distR="0">
                  <wp:extent cx="209550" cy="304800"/>
                  <wp:effectExtent l="0" t="0" r="0" b="0"/>
                  <wp:docPr id="4" name="Рисунок 4" descr="https://pandia.org/text/81/116/images/img14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pandia.org/text/81/116/images/img14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 единицу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измерения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Затраты труда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 весь объем</w:t>
            </w:r>
          </w:p>
        </w:tc>
      </w:tr>
      <w:tr w:rsidR="00863946" w:rsidRPr="00863946" w:rsidTr="00863946">
        <w:trPr>
          <w:gridAfter w:val="2"/>
        </w:trPr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чел.-час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маш.-час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чел.-час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маш.-час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07-01-001-5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Установка фундаментных блоков (18 шт.) под колонны при глубине котлована до 4 м массой блока до 1,5 т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100 т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135,52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57,90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36,59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15,63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ИТОГО: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36,59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15,63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63946" w:rsidRPr="00863946" w:rsidRDefault="00863946" w:rsidP="00863946">
      <w:pPr>
        <w:spacing w:after="0"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4.2. Затраты труда и времени подсчитаны применительно к "Государственным элементным сметным нормам на строительные работы" (ГЭСН-2001, Сборник 9, Строительные </w:t>
      </w:r>
      <w:hyperlink r:id="rId35" w:tooltip="Металлоконструкции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металлические конструкции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).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5. ГРАФИК ПРОИЗВОДСТВА РАБОТ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5.1. Пример составления графика производства работ приведен в таблице 3.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Таблица 3</w:t>
      </w:r>
    </w:p>
    <w:p w:rsidR="00863946" w:rsidRPr="00863946" w:rsidRDefault="00863946" w:rsidP="00863946">
      <w:pPr>
        <w:spacing w:after="0"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"/>
        <w:gridCol w:w="2624"/>
        <w:gridCol w:w="488"/>
        <w:gridCol w:w="723"/>
        <w:gridCol w:w="1087"/>
        <w:gridCol w:w="1581"/>
        <w:gridCol w:w="2489"/>
      </w:tblGrid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N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Ед.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изм.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Объем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Т/емкость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 объем,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чел-час.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Название и количество бригад (звеньев)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Месяц начала и окончания работ, продолжительность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работ, дни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Установка фундаментных блоков (18 шт.) под колонны при глубине котлована до 4 м массой блока до 1,5 т.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100 т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52,22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Монтажник - 3 чел.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Крановщик - 1 чел.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noProof/>
                <w:spacing w:val="3"/>
                <w:sz w:val="24"/>
                <w:szCs w:val="24"/>
                <w:lang w:eastAsia="ru-RU"/>
              </w:rPr>
              <w:drawing>
                <wp:inline distT="0" distB="0" distL="0" distR="0">
                  <wp:extent cx="657225" cy="161925"/>
                  <wp:effectExtent l="0" t="0" r="9525" b="9525"/>
                  <wp:docPr id="3" name="Рисунок 3" descr="https://pandia.org/text/81/116/images/img15_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pandia.org/text/81/116/images/img15_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63946" w:rsidRPr="00863946" w:rsidRDefault="00863946" w:rsidP="00863946">
      <w:pPr>
        <w:spacing w:after="0"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5.2. При составлении графика производства работ рекомендуется выполнение следующих условий: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5.2.1. В графе "Наименование технологических операций" приводятся в технологической последовательности все основные, вспомогательные, сопутствующие рабочие процессы и операции, входящие в комплексный строительный процесс, на который составлена технологическая карта.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5.2.2. В графе "Принятый состав звена" приводится количественный, профессиональный и квалификационный состав строительных профессий для выполнения каждого рабочего процесса и операции в зависимости от трудоемкости, объемов и сроков выполнения работ.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5.2.3. В графике работ указываются последовательность выполнения рабочих процессов и операций, их продолжительность и взаимная увязка по фронту работ во времени.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5.2.4. Продолжительность выполнения комплексного строительного процесса, на который составлена технологическая карта, должна быть кратной продолжительности рабочей смены при односменной работе или рабочим суткам при двух - и трехсменной работе.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6. МАТЕРИАЛЬНО-ТЕХНИЧЕСКИЕ РЕСУРСЫ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6.1. Потребность в машинах и оборудовании.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6.1.1. Механизация строительных и специальных строительных работ должна быть комплексной и осуществляться комплектами строительных машин, оборудования, средств малой механизации, необходимой монтажной оснастки, инвентаря и приспособлений.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6.1.2. Средства малой механизации, оборудование, инструмент и технологическая оснастка, необходимые для выполнения монтажных работ, должны быть скомплектованы в нормокомплекты в соответствии с технологией выполняемых работ.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6.1.3. Примерный перечень основного необходимого оборудования, машин, механизмов и инструментов для производства монтажных работ приведен в таблице 4.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 Таблица 4</w:t>
      </w:r>
    </w:p>
    <w:p w:rsidR="00863946" w:rsidRPr="00863946" w:rsidRDefault="00863946" w:rsidP="00863946">
      <w:pPr>
        <w:spacing w:after="0" w:line="240" w:lineRule="auto"/>
        <w:rPr>
          <w:rFonts w:ascii="Tahoma" w:eastAsia="Times New Roman" w:hAnsi="Tahoma" w:cs="Tahoma"/>
          <w:color w:val="000000"/>
          <w:sz w:val="23"/>
          <w:szCs w:val="23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"/>
        <w:gridCol w:w="5659"/>
        <w:gridCol w:w="1335"/>
        <w:gridCol w:w="736"/>
        <w:gridCol w:w="1261"/>
      </w:tblGrid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N</w:t>
            </w:r>
          </w:p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Наименование машин, механизмов, станков, инструментов и материалов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Марка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Количество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Кран автомобильный, Q =25,0 т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КС-55713-4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Строп четырехветвевой, Q =10,0 т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4СК-10,0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Оттяжки из пенькового каната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d = 15+20 мм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2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Молоток слесарный стальной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ГОСТ 2310-77*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2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Чертилка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ГОСТ 24473-98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2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Линейка измерительная металлическая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ГОСТ 427-75*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2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Рулетка измерительная металлическая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ГОСТ 7502-98*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Уровень строительный УС2-II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ГОСТ 9416-83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2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Отвес стальной строительный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ГОСТ 7948-80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2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Домкрат реечный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ДР-3,2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Сверлильная машина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ИЭ-1035 или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Шлифовальная машина электрическая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Ш-178-1 или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Гайковерт электрический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ИЭ-3115Б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</w:t>
            </w:r>
          </w:p>
        </w:tc>
      </w:tr>
      <w:tr w:rsidR="00863946" w:rsidRPr="00863946" w:rsidTr="00863946"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Каски строительные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63946" w:rsidRPr="00863946" w:rsidTr="00863946"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Жилеты оранжевые</w:t>
            </w:r>
          </w:p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86394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63946" w:rsidRPr="00863946" w:rsidRDefault="00863946" w:rsidP="008639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 БЕЗОПАСНОСТЬ ТРУДА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7.1. При производстве монтажных работ следует руководствоваться действующими нормативными документами: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СНиП 12-03-2001. Безопасность труда в строительстве. Часть 1. Общие требования;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СНиП 12-04-2002. Безопасность труда в строительстве. Часть 2. Строительное производство.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7.2. Ответственность за выполнение мероприятий по </w:t>
      </w:r>
      <w:hyperlink r:id="rId37" w:tooltip="Техника безопасности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технике безопасности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, охране труда, промсанитарии, пожарной и </w:t>
      </w:r>
      <w:hyperlink r:id="rId38" w:tooltip="Безопасность окружающей среды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экологической безопасности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возлагается на руководителей работ, назначенных приказом. Ответственное лицо осуществляет организационное руководство монтажными работами непосредственно или через бригадира. Распоряжения и указания ответственного лица являются обязательными для всех работающих на объекте.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7.3. Охрана труда рабочих должна обеспечиваться выдачей администрацией необходимых средств индивидуальной защиты (специальной одежды, обуви и др.), выполнением мероприятий по коллективной защите рабочих (ограждения, освещение, </w:t>
      </w:r>
      <w:hyperlink r:id="rId39" w:tooltip="Вентиляция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вентиляция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, защитные и предохранительные устройства и приспособления и т. д.), санитарно-бытовыми помещениями и устройствами в соответствии с действующими нормами и характером выполняемых работ. Рабочим должны быть созданы необходимые условия труда, питания и отдыха. Работы выполняются в спецобуви и спецодежде. Все лица, находящиеся на строительной площадке, обязаны носить защитные каски.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7.4. Решения по технике безопасности должны учитываться и находить отражение в организационно-технологических картах и схемах на производство работ.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7.5. Монтажные работы следует вести только при наличии проекта производства работ, технологических карт или монтажных схем. При отсутствии указанных документов монтажные работы вести запрещается.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7.6. Монтаж фундаментных блоков должны проводить монтажники, прошедшие специальное обучение и ознакомленные со спецификой монтажа железобетонных конструкций. Работы по монтажу железобетонных конструкций разрешается производить только исправным инструментом, при соблюдении условий его эксплуатации.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7.7. Перед допуском к работе по монтажу фундаментных блоков руководители организаций обязаны обеспечить обучение и проведение инструктажа по технике безопасности на рабочем месте. Ответственность за правильную организацию безопасного ведения работ на объекте возлагается на производителя работ и мастера.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7.8. Рабочие, выполняющие монтажные работы, обязаны знать: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опасные и вредные для организма производственные факторы выполняемых работ;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вредные вещества и компоненты используемых материалов и характер их воздействия на организм человека;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правила личной гигиены;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инструкции по технологии производства монтажных работ, содержанию рабочего места, по технике безопасности, производственной санитарии, противопожарной безопасности;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правила оказания первой медицинской помощи.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7.9. В целях безопасности ведения работ на объекте бригадир обязан: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перед началом смены лично проверить состояние техники безопасности, на всех рабочих местах руководимой им бригады и немедленно устранить обнаруженные нарушения. Если нарушения не могут быть устранены силами бригады или угрожают здоровью или жизни работающих, бригадир должен доложить об этом мастеру или производителю работ и не приступать к работе;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 xml:space="preserve">постоянно в процессе работы обучать членов бригады безопасным приемам труда, контролировать правильность их выполнения, обеспечивать трудовую дисциплину </w:t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среди членов бригады и соблюдение ими правил внутреннего распорядка и немедленно устранять нарушения техники безопасности членами бригады;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организовать работы в соответствии с проектом производства работ;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не допускать до работы членов бригады без средств индивидуальной защиты, спецодежды и спецобуви;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следить за чистотой рабочих мест, ограждением опасных мест и соблюдением необходимых габаритов;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не допускать нахождения в опасных зонах членов бригады или посторонних лиц. Не допускать до работы лиц с признаками заболевания или в нетрезвом состоянии, удалять их с территории строительной площадки.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7.10. Лицо, ответственное за безопасное производство работ, обязано: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ознакомить рабочих с Рабочей технологической картой под роспись;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следить за исправным состоянием инструментов, механизмов и приспособлений;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разъяснить работникам их обязанности и последовательность выполнения операций.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7.11. Перед началом работ машинист грузоподъемного крана должен проверить: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механизм крана, его тормоза и крепление, а также ходовую часть и тяговое устройство;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смазку передач, подшипников и канатов;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стрелу и ее подвеску;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состояние канатов и грузозахватных приспособлений (траверс, крюков).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7.12. Способы строповки грузов должны исключать возможность падения или скольжения застропованного груза. Установка (укладка) грузов на транспортные средства должна обеспечивать безопасное положение груза при транспортировании и разгрузке.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7.13. Для безопасного выполнения монтажных работ кранами их </w:t>
      </w:r>
      <w:hyperlink r:id="rId40" w:tooltip="Владелец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владелец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и организация, производящая работы, обязаны обеспечить соблюдение следующих требований: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а) на месте производства работ по монтажу конструкций, а также на кране не должно допускаться нахождение лиц, не имеющих прямого отношения к производимой работе;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б) строительно-монтажные работы должны выполняться по проекту производства работ, в котором должны предусматриваться: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соответствие устанавливаемого крана условиям строительно-монтажных работ по грузоподъемности, высоте подъема и вылету (грузовая характеристика крана);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перечень применяемых грузозахватных приспособлений и графическое изображение (схема) строповки грузов;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места и габариты складирования грузов, подъездные пути и т. д.;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мероприятия по безопасному производству работ с учетом конкретных условий на участке, где установлен кран (ограждение строительной площадки, монтажной зоны и т. п.).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7.14. При производстве работ по монтажу конструкций необходимо соблюдать следующие правила: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нельзя находиться людям в границах опасной зоны. Радиус опасной зоны </w:t>
      </w: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1838325" cy="238125"/>
            <wp:effectExtent l="0" t="0" r="9525" b="9525"/>
            <wp:docPr id="2" name="Рисунок 2" descr="https://pandia.org/text/81/116/images/img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pandia.org/text/81/116/images/img16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,  где  L</w:t>
      </w:r>
      <w:r w:rsidRPr="00863946">
        <w:rPr>
          <w:rFonts w:ascii="Tahoma" w:eastAsia="Times New Roman" w:hAnsi="Tahoma" w:cs="Tahoma"/>
          <w:noProof/>
          <w:color w:val="000000"/>
          <w:spacing w:val="3"/>
          <w:sz w:val="23"/>
          <w:szCs w:val="23"/>
          <w:lang w:eastAsia="ru-RU"/>
        </w:rPr>
        <w:drawing>
          <wp:inline distT="0" distB="0" distL="0" distR="0">
            <wp:extent cx="85725" cy="219075"/>
            <wp:effectExtent l="0" t="0" r="9525" b="9525"/>
            <wp:docPr id="1" name="Рисунок 1" descr="https://pandia.org/text/81/116/images/img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pandia.org/text/81/116/images/img17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граница опасной зоны;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при работе со стальными канатами следует пользоваться </w:t>
      </w:r>
      <w:hyperlink r:id="rId43" w:tooltip="Брезент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брезентовыми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 рукавицами;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запрещается во время подъема грузов ударять по стропам и крюку крана;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запрещается стоять, проходить или работать под поднятым грузом;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запрещается оставлять грузы, лежащими в неустойчивом положении;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- машинист крана не должен опускать груз одновременно с поворотом стрелы;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lastRenderedPageBreak/>
        <w:t>- не бросать резко опускаемый груз.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 ИСПОЛЬЗУЕМАЯ ЛИТЕРАТУРА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8.1. ТТК составлена с применением нормативных документов по состоянию на 01.04.2007.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8.2. При разработке Типовой технологической карты использованы: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8.2.1. "Технология возведения зданий и сооружений", 2006 год.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8.2.2. Справочное пособие к СНиП "Разработка проектов организации строительства и проектов производства работ для </w:t>
      </w:r>
      <w:hyperlink r:id="rId44" w:tooltip="Промышленное и гражданское строительство" w:history="1">
        <w:r w:rsidRPr="00863946">
          <w:rPr>
            <w:rFonts w:ascii="Tahoma" w:eastAsia="Times New Roman" w:hAnsi="Tahoma" w:cs="Tahoma"/>
            <w:color w:val="216FDB"/>
            <w:spacing w:val="3"/>
            <w:sz w:val="23"/>
            <w:szCs w:val="23"/>
            <w:u w:val="single"/>
            <w:lang w:eastAsia="ru-RU"/>
          </w:rPr>
          <w:t>промышленного строительства</w:t>
        </w:r>
      </w:hyperlink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".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8.2.3. Методические указания по разработке типовых технологических карт в строительстве, ЦНИИОМТП. М., 1987.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8.2.4. СНиП 3.03.01-87. Несущие и ограждающие конструкции.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8.2.5. СНиП 12-03-2001. Безопасность труда в строительстве. Часть 1. Общие требования. 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8.2.6. СНиП 12-04-2002. Безопасность труда в строительстве. Часть 2. Строительное производство.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Электронный текст документа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подготовлен ЗАО "Кодекс" и сверен по материалам,</w:t>
      </w:r>
    </w:p>
    <w:p w:rsidR="00863946" w:rsidRPr="00863946" w:rsidRDefault="00863946" w:rsidP="00863946">
      <w:pPr>
        <w:spacing w:before="504" w:after="504" w:line="240" w:lineRule="auto"/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</w:pPr>
      <w:r w:rsidRPr="00863946">
        <w:rPr>
          <w:rFonts w:ascii="Tahoma" w:eastAsia="Times New Roman" w:hAnsi="Tahoma" w:cs="Tahoma"/>
          <w:color w:val="000000"/>
          <w:spacing w:val="3"/>
          <w:sz w:val="23"/>
          <w:szCs w:val="23"/>
          <w:lang w:eastAsia="ru-RU"/>
        </w:rPr>
        <w:t>предоставленным инженером</w:t>
      </w:r>
    </w:p>
    <w:p w:rsidR="00466311" w:rsidRDefault="00466311">
      <w:bookmarkStart w:id="0" w:name="_GoBack"/>
      <w:bookmarkEnd w:id="0"/>
    </w:p>
    <w:sectPr w:rsidR="00466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866"/>
    <w:rsid w:val="002C4866"/>
    <w:rsid w:val="00466311"/>
    <w:rsid w:val="0086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6C791D-ED46-4F5E-AC7E-929291B3E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39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9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86394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63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606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95861">
          <w:marLeft w:val="300"/>
          <w:marRight w:val="450"/>
          <w:marTop w:val="15"/>
          <w:marBottom w:val="150"/>
          <w:divBdr>
            <w:top w:val="single" w:sz="2" w:space="2" w:color="D6D3D3"/>
            <w:left w:val="single" w:sz="2" w:space="1" w:color="D6D3D3"/>
            <w:bottom w:val="single" w:sz="2" w:space="4" w:color="F5F5F5"/>
            <w:right w:val="single" w:sz="2" w:space="2" w:color="D6D3D3"/>
          </w:divBdr>
          <w:divsChild>
            <w:div w:id="145313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711444">
                  <w:marLeft w:val="75"/>
                  <w:marRight w:val="60"/>
                  <w:marTop w:val="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56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2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746169">
                      <w:marLeft w:val="15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397227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pandia.ru/text/category/vipolnenie_rabot/" TargetMode="External"/><Relationship Id="rId18" Type="http://schemas.openxmlformats.org/officeDocument/2006/relationships/image" Target="media/image2.png"/><Relationship Id="rId26" Type="http://schemas.openxmlformats.org/officeDocument/2006/relationships/hyperlink" Target="http://www.pandia.ru/text/category/takelazhnie_uslugi/" TargetMode="External"/><Relationship Id="rId39" Type="http://schemas.openxmlformats.org/officeDocument/2006/relationships/hyperlink" Target="http://www.pandia.ru/text/category/ventilyatciya/" TargetMode="External"/><Relationship Id="rId21" Type="http://schemas.openxmlformats.org/officeDocument/2006/relationships/image" Target="media/image5.png"/><Relationship Id="rId34" Type="http://schemas.openxmlformats.org/officeDocument/2006/relationships/image" Target="media/image15.png"/><Relationship Id="rId42" Type="http://schemas.openxmlformats.org/officeDocument/2006/relationships/image" Target="media/image18.png"/><Relationship Id="rId7" Type="http://schemas.openxmlformats.org/officeDocument/2006/relationships/hyperlink" Target="https://pandia.org/text/category/proizvodstvo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andia.ru/text/category/generalmznij_podryadchik/" TargetMode="External"/><Relationship Id="rId29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hyperlink" Target="https://pandia.org/text/category/oborudovanie/" TargetMode="External"/><Relationship Id="rId11" Type="http://schemas.openxmlformats.org/officeDocument/2006/relationships/hyperlink" Target="http://www.pandia.ru/text/category/stroitelmznie_raboti/" TargetMode="External"/><Relationship Id="rId24" Type="http://schemas.openxmlformats.org/officeDocument/2006/relationships/image" Target="media/image8.png"/><Relationship Id="rId32" Type="http://schemas.openxmlformats.org/officeDocument/2006/relationships/hyperlink" Target="http://pandia.ru/text/category/avtorskij_nadzor/" TargetMode="External"/><Relationship Id="rId37" Type="http://schemas.openxmlformats.org/officeDocument/2006/relationships/hyperlink" Target="http://pandia.ru/text/category/tehnika_bezopasnosti/" TargetMode="External"/><Relationship Id="rId40" Type="http://schemas.openxmlformats.org/officeDocument/2006/relationships/hyperlink" Target="http://www.pandia.ru/text/category/vladeletc/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://pandia.ru/text/category/viverka/" TargetMode="External"/><Relationship Id="rId23" Type="http://schemas.openxmlformats.org/officeDocument/2006/relationships/image" Target="media/image7.png"/><Relationship Id="rId28" Type="http://schemas.openxmlformats.org/officeDocument/2006/relationships/image" Target="media/image11.png"/><Relationship Id="rId36" Type="http://schemas.openxmlformats.org/officeDocument/2006/relationships/image" Target="media/image16.png"/><Relationship Id="rId10" Type="http://schemas.openxmlformats.org/officeDocument/2006/relationships/hyperlink" Target="http://pandia.ru/text/category/stroitelmznie_normi_i_pravila/" TargetMode="External"/><Relationship Id="rId19" Type="http://schemas.openxmlformats.org/officeDocument/2006/relationships/image" Target="media/image3.png"/><Relationship Id="rId31" Type="http://schemas.openxmlformats.org/officeDocument/2006/relationships/image" Target="media/image13.png"/><Relationship Id="rId44" Type="http://schemas.openxmlformats.org/officeDocument/2006/relationships/hyperlink" Target="http://www.pandia.ru/text/category/promishlennoe_i_grazhdanskoe_stroitelmzstvo/" TargetMode="External"/><Relationship Id="rId4" Type="http://schemas.openxmlformats.org/officeDocument/2006/relationships/hyperlink" Target="https://pandia.org/text/category/finansi_i_bankovskie_uslugi/" TargetMode="External"/><Relationship Id="rId9" Type="http://schemas.openxmlformats.org/officeDocument/2006/relationships/hyperlink" Target="http://pandia.ru/text/category/montazhnie_raboti/" TargetMode="External"/><Relationship Id="rId14" Type="http://schemas.openxmlformats.org/officeDocument/2006/relationships/hyperlink" Target="https://www.youtube.com/@burthammond" TargetMode="External"/><Relationship Id="rId22" Type="http://schemas.openxmlformats.org/officeDocument/2006/relationships/image" Target="media/image6.png"/><Relationship Id="rId27" Type="http://schemas.openxmlformats.org/officeDocument/2006/relationships/image" Target="media/image10.png"/><Relationship Id="rId30" Type="http://schemas.openxmlformats.org/officeDocument/2006/relationships/hyperlink" Target="http://www.pandia.ru/text/category/krani_avtomobilmznie/" TargetMode="External"/><Relationship Id="rId35" Type="http://schemas.openxmlformats.org/officeDocument/2006/relationships/hyperlink" Target="http://www.pandia.ru/text/category/metallokonstruktcii/" TargetMode="External"/><Relationship Id="rId43" Type="http://schemas.openxmlformats.org/officeDocument/2006/relationships/hyperlink" Target="http://www.pandia.ru/text/category/brezent/" TargetMode="External"/><Relationship Id="rId8" Type="http://schemas.openxmlformats.org/officeDocument/2006/relationships/hyperlink" Target="https://pandia.org/text/category/fundamentnie_bloki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pandia.ru/text/category/stroitelmznie_organizatcii/" TargetMode="External"/><Relationship Id="rId17" Type="http://schemas.openxmlformats.org/officeDocument/2006/relationships/hyperlink" Target="http://pandia.ru/text/category/fundamentnie_bloki/" TargetMode="External"/><Relationship Id="rId25" Type="http://schemas.openxmlformats.org/officeDocument/2006/relationships/image" Target="media/image9.png"/><Relationship Id="rId33" Type="http://schemas.openxmlformats.org/officeDocument/2006/relationships/image" Target="media/image14.png"/><Relationship Id="rId38" Type="http://schemas.openxmlformats.org/officeDocument/2006/relationships/hyperlink" Target="http://pandia.ru/text/category/bezopasnostmz_okruzhayushej_sredi/" TargetMode="External"/><Relationship Id="rId46" Type="http://schemas.openxmlformats.org/officeDocument/2006/relationships/theme" Target="theme/theme1.xml"/><Relationship Id="rId20" Type="http://schemas.openxmlformats.org/officeDocument/2006/relationships/image" Target="media/image4.png"/><Relationship Id="rId4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4405</Words>
  <Characters>25109</Characters>
  <Application>Microsoft Office Word</Application>
  <DocSecurity>0</DocSecurity>
  <Lines>209</Lines>
  <Paragraphs>58</Paragraphs>
  <ScaleCrop>false</ScaleCrop>
  <Company>diakov.net</Company>
  <LinksUpToDate>false</LinksUpToDate>
  <CharactersWithSpaces>29456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2024-11-19T07:19:00Z</dcterms:created>
  <dcterms:modified xsi:type="dcterms:W3CDTF">2024-11-19T07:19:00Z</dcterms:modified>
</cp:coreProperties>
</file>